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rPr>
          <w:rFonts w:ascii="Calibri" w:cs="Calibri" w:eastAsia="Calibri" w:hAnsi="Calibri"/>
          <w:b w:val="1"/>
          <w:bCs w:val="1"/>
          <w:sz w:val="48"/>
          <w:szCs w:val="4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48"/>
          <w:szCs w:val="48"/>
          <w:rtl w:val="0"/>
        </w:rPr>
        <w:t xml:space="preserve">SEO Competitor Analysis</w:t>
      </w:r>
    </w:p>
    <w:p w:rsidR="00000000" w:rsidDel="00000000" w:rsidP="00000000" w:rsidRDefault="00000000" w:rsidRPr="00000000" w14:paraId="00000002">
      <w:pPr>
        <w:pageBreakBefore w:val="0"/>
        <w:rPr>
          <w:rFonts w:ascii="Calibri" w:cs="Calibri" w:eastAsia="Calibri" w:hAnsi="Calibri"/>
        </w:rPr>
      </w:pPr>
      <w:hyperlink r:id="rId6">
        <w:r w:rsidDel="00000000" w:rsidR="00000000" w:rsidRPr="00000000">
          <w:rPr>
            <w:rFonts w:ascii="Calibri" w:cs="Calibri" w:eastAsia="Calibri" w:hAnsi="Calibri"/>
            <w:color w:val="1155cc"/>
            <w:u w:val="single"/>
            <w:rtl w:val="0"/>
          </w:rPr>
          <w:t xml:space="preserve">https://isseng.co.uk/</w:t>
        </w:r>
      </w:hyperlink>
      <w:r w:rsidDel="00000000" w:rsidR="00000000" w:rsidRPr="00000000">
        <w:rPr>
          <w:rFonts w:ascii="Calibri" w:cs="Calibri" w:eastAsia="Calibri" w:hAnsi="Calibri"/>
          <w:rtl w:val="0"/>
        </w:rPr>
        <w:tab/>
        <w:tab/>
        <w:tab/>
        <w:tab/>
        <w:tab/>
        <w:tab/>
        <w:tab/>
        <w:t xml:space="preserve">Date: 03-20-2025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Domain Overview</w:t>
      </w:r>
    </w:p>
    <w:p w:rsidR="00000000" w:rsidDel="00000000" w:rsidP="00000000" w:rsidRDefault="00000000" w:rsidRPr="00000000" w14:paraId="00000006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</w:rPr>
        <w:drawing>
          <wp:inline distB="114300" distT="114300" distL="114300" distR="114300">
            <wp:extent cx="5943600" cy="2146300"/>
            <wp:effectExtent b="0" l="0" r="0" t="0"/>
            <wp:docPr id="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46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Calibri" w:cs="Calibri" w:eastAsia="Calibri" w:hAnsi="Calibri"/>
          <w:i w:val="1"/>
          <w:iCs w:val="1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18"/>
          <w:szCs w:val="18"/>
          <w:rtl w:val="0"/>
        </w:rPr>
        <w:t xml:space="preserve">(SEMrush Domain overview of ISSEng.co.uk)</w:t>
      </w:r>
    </w:p>
    <w:p w:rsidR="00000000" w:rsidDel="00000000" w:rsidP="00000000" w:rsidRDefault="00000000" w:rsidRPr="00000000" w14:paraId="00000009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</w:rPr>
        <w:drawing>
          <wp:inline distB="114300" distT="114300" distL="114300" distR="114300">
            <wp:extent cx="5943600" cy="1968500"/>
            <wp:effectExtent b="0" l="0" r="0" t="0"/>
            <wp:docPr id="5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68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18"/>
          <w:szCs w:val="18"/>
          <w:rtl w:val="0"/>
        </w:rPr>
        <w:t xml:space="preserve">(SEMrush Domain overview of Junair-spraybooths.co.uk)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Junair's website already has a strong Authority Score advantage. Since a website's performance is largely measured by its Authority Score—the higher, the better—this gives Junair a competitive edge. As a result, the site currently gains 519 organic search visits per month and has 1,100 backlinks pointing to it.</w:t>
      </w:r>
    </w:p>
    <w:p w:rsidR="00000000" w:rsidDel="00000000" w:rsidP="00000000" w:rsidRDefault="00000000" w:rsidRPr="00000000" w14:paraId="0000000E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</w:rPr>
        <w:drawing>
          <wp:inline distB="114300" distT="114300" distL="114300" distR="114300">
            <wp:extent cx="5943600" cy="1879600"/>
            <wp:effectExtent b="0" l="0" r="0" t="0"/>
            <wp:docPr id="7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79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18"/>
          <w:szCs w:val="18"/>
          <w:rtl w:val="0"/>
        </w:rPr>
        <w:t xml:space="preserve">(SEMrush Domain overview of rdmenginerring.co.uk)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What I observed with RDM Engineering, aside from the data being greater than your website, is that they have paid search traffic. This indicates that they are actively running a Google Ads campaign. Please see the image below for reference.</w:t>
      </w:r>
    </w:p>
    <w:p w:rsidR="00000000" w:rsidDel="00000000" w:rsidP="00000000" w:rsidRDefault="00000000" w:rsidRPr="00000000" w14:paraId="00000013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</w:rPr>
        <w:drawing>
          <wp:inline distB="114300" distT="114300" distL="114300" distR="114300">
            <wp:extent cx="5943600" cy="2997200"/>
            <wp:effectExtent b="0" l="0" r="0" t="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9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18"/>
          <w:szCs w:val="18"/>
          <w:rtl w:val="0"/>
        </w:rPr>
        <w:t xml:space="preserve">(SEMrush Paid Ads Keywords of rdmenginerring.co.uk)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They are ranking #1 for the majority of their paid ads keywords, with an average monthly spend of $128, resulting in an additional 100 paid ads traffic.</w:t>
      </w:r>
    </w:p>
    <w:p w:rsidR="00000000" w:rsidDel="00000000" w:rsidP="00000000" w:rsidRDefault="00000000" w:rsidRPr="00000000" w14:paraId="00000018">
      <w:pPr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Anchor Text Used &amp; Keywords Intent</w:t>
      </w:r>
    </w:p>
    <w:p w:rsidR="00000000" w:rsidDel="00000000" w:rsidP="00000000" w:rsidRDefault="00000000" w:rsidRPr="00000000" w14:paraId="0000001A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Most of their anchor texts consist of their brand name. This provides valuable insights into their link-building strategy, making it easier for us to replicate and implement a similar campaign.</w:t>
      </w:r>
    </w:p>
    <w:p w:rsidR="00000000" w:rsidDel="00000000" w:rsidP="00000000" w:rsidRDefault="00000000" w:rsidRPr="00000000" w14:paraId="0000001B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 noticed that more than half of their keywords have informational intent, which indicates that they invest in high-quality content and can rank organically. This is a positive signal, showing that their pages provide value and demonstrate expertise in their field.</w:t>
      </w:r>
    </w:p>
    <w:p w:rsidR="00000000" w:rsidDel="00000000" w:rsidP="00000000" w:rsidRDefault="00000000" w:rsidRPr="00000000" w14:paraId="0000001C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</w:rPr>
              <w:drawing>
                <wp:inline distB="114300" distT="114300" distL="114300" distR="114300">
                  <wp:extent cx="2838450" cy="1528763"/>
                  <wp:effectExtent b="0" l="0" r="0" t="0"/>
                  <wp:docPr id="2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 b="0" l="0" r="46955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152876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rtl w:val="0"/>
              </w:rPr>
              <w:t xml:space="preserve">(Anchor Text of Junair-spraybooths.co.uk)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</w:rPr>
              <w:drawing>
                <wp:inline distB="114300" distT="114300" distL="114300" distR="114300">
                  <wp:extent cx="2838450" cy="1473200"/>
                  <wp:effectExtent b="0" l="0" r="0" t="0"/>
                  <wp:docPr id="6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14732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rtl w:val="0"/>
              </w:rPr>
              <w:t xml:space="preserve">(Keywords Intent of Junair-spraybooths.co.uk)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br w:type="textWrapping"/>
            </w:r>
          </w:p>
        </w:tc>
      </w:tr>
    </w:tbl>
    <w:p w:rsidR="00000000" w:rsidDel="00000000" w:rsidP="00000000" w:rsidRDefault="00000000" w:rsidRPr="00000000" w14:paraId="00000020">
      <w:pPr>
        <w:spacing w:after="240" w:before="240" w:line="276" w:lineRule="auto"/>
        <w:ind w:left="0" w:firstLine="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240" w:before="240" w:line="276" w:lineRule="auto"/>
        <w:ind w:left="0" w:firstLine="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40" w:before="240" w:line="276" w:lineRule="auto"/>
        <w:ind w:left="0" w:firstLine="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240" w:before="240" w:line="276" w:lineRule="auto"/>
        <w:ind w:left="0" w:firstLine="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Opportunity Keywords</w:t>
      </w:r>
    </w:p>
    <w:p w:rsidR="00000000" w:rsidDel="00000000" w:rsidP="00000000" w:rsidRDefault="00000000" w:rsidRPr="00000000" w14:paraId="00000024">
      <w:pPr>
        <w:spacing w:after="240" w:before="240" w:line="276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Below are the keywords that both of your competitors are already ranking for (see columns 4 and 5). This presents a great opportunity to identify which keywords we should focus on.</w:t>
      </w:r>
    </w:p>
    <w:p w:rsidR="00000000" w:rsidDel="00000000" w:rsidP="00000000" w:rsidRDefault="00000000" w:rsidRPr="00000000" w14:paraId="00000025">
      <w:pPr>
        <w:spacing w:after="240" w:before="240" w:line="276" w:lineRule="auto"/>
        <w:ind w:left="0" w:firstLine="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</w:rPr>
        <w:drawing>
          <wp:inline distB="114300" distT="114300" distL="114300" distR="114300">
            <wp:extent cx="5943600" cy="4330700"/>
            <wp:effectExtent b="0" l="0" r="0" t="0"/>
            <wp:docPr id="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30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240" w:before="240" w:lineRule="auto"/>
        <w:jc w:val="center"/>
        <w:rPr>
          <w:rFonts w:ascii="Calibri" w:cs="Calibri" w:eastAsia="Calibri" w:hAnsi="Calibri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18"/>
          <w:szCs w:val="18"/>
          <w:rtl w:val="0"/>
        </w:rPr>
        <w:t xml:space="preserve">(SEMrush Keyword Gap Report)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3" Type="http://schemas.openxmlformats.org/officeDocument/2006/relationships/image" Target="media/image4.png"/><Relationship Id="rId12" Type="http://schemas.openxmlformats.org/officeDocument/2006/relationships/image" Target="media/image6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7.png"/><Relationship Id="rId5" Type="http://schemas.openxmlformats.org/officeDocument/2006/relationships/styles" Target="styles.xml"/><Relationship Id="rId6" Type="http://schemas.openxmlformats.org/officeDocument/2006/relationships/hyperlink" Target="https://isseng.co.uk/" TargetMode="External"/><Relationship Id="rId7" Type="http://schemas.openxmlformats.org/officeDocument/2006/relationships/image" Target="media/image3.png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